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521E6">
        <w:rPr>
          <w:rFonts w:ascii="Arial" w:hAnsi="Arial" w:cs="Arial"/>
        </w:rPr>
        <w:t>31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0521E6">
        <w:rPr>
          <w:rFonts w:ascii="Arial" w:hAnsi="Arial" w:cs="Arial"/>
        </w:rPr>
        <w:t>13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F20707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</w:t>
      </w:r>
      <w:r w:rsidR="00895C7E">
        <w:rPr>
          <w:rFonts w:cs="Arial"/>
          <w:sz w:val="24"/>
        </w:rPr>
        <w:t>zabilježeno je slijedeće.</w:t>
      </w:r>
    </w:p>
    <w:p w:rsidR="006319F3" w:rsidRPr="00F20707" w:rsidRDefault="00C804F9" w:rsidP="00C804F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 xml:space="preserve">             </w:t>
      </w:r>
      <w:r w:rsidR="002D6920">
        <w:rPr>
          <w:rFonts w:cs="Arial"/>
          <w:sz w:val="24"/>
        </w:rPr>
        <w:t xml:space="preserve"> </w:t>
      </w:r>
      <w:r w:rsidR="00F20707" w:rsidRPr="00F20707">
        <w:rPr>
          <w:rFonts w:cs="Arial"/>
          <w:b/>
          <w:bCs/>
          <w:sz w:val="24"/>
          <w:lang w:val="hr-HR" w:eastAsia="ar-SA"/>
        </w:rPr>
        <w:t xml:space="preserve">Dana </w:t>
      </w:r>
      <w:r w:rsidR="002D6920">
        <w:rPr>
          <w:rFonts w:cs="Arial"/>
          <w:b/>
          <w:bCs/>
          <w:sz w:val="24"/>
          <w:lang w:val="hr-HR" w:eastAsia="ar-SA"/>
        </w:rPr>
        <w:t>12.05.2022.</w:t>
      </w:r>
      <w:r w:rsidR="00F20707" w:rsidRPr="00F20707">
        <w:rPr>
          <w:rFonts w:cs="Arial"/>
          <w:b/>
          <w:bCs/>
          <w:sz w:val="24"/>
          <w:lang w:val="hr-HR" w:eastAsia="ar-SA"/>
        </w:rPr>
        <w:t>godine</w:t>
      </w:r>
      <w:r>
        <w:rPr>
          <w:rFonts w:cs="Arial"/>
          <w:b/>
          <w:bCs/>
          <w:sz w:val="24"/>
          <w:lang w:val="hr-HR" w:eastAsia="ar-SA"/>
        </w:rPr>
        <w:t>.</w:t>
      </w:r>
      <w:r w:rsidR="002D6920">
        <w:rPr>
          <w:rFonts w:cs="Arial"/>
          <w:bCs/>
          <w:sz w:val="24"/>
          <w:lang w:val="hr-HR" w:eastAsia="ar-SA"/>
        </w:rPr>
        <w:t xml:space="preserve"> </w:t>
      </w:r>
      <w:r w:rsidR="00F20707" w:rsidRPr="00F20707">
        <w:rPr>
          <w:rFonts w:cs="Arial"/>
          <w:bCs/>
          <w:sz w:val="24"/>
          <w:lang w:val="hr-HR" w:eastAsia="ar-SA"/>
        </w:rPr>
        <w:t>Profesionalna vatrogasna jedinica</w:t>
      </w:r>
      <w:r w:rsidR="00895C7E">
        <w:rPr>
          <w:rFonts w:cs="Arial"/>
          <w:bCs/>
          <w:sz w:val="24"/>
          <w:lang w:val="hr-HR" w:eastAsia="ar-SA"/>
        </w:rPr>
        <w:t xml:space="preserve"> Goražde</w:t>
      </w:r>
      <w:r w:rsidR="00F20707" w:rsidRPr="00F20707">
        <w:rPr>
          <w:rFonts w:cs="Arial"/>
          <w:bCs/>
          <w:sz w:val="24"/>
          <w:lang w:val="hr-HR" w:eastAsia="ar-SA"/>
        </w:rPr>
        <w:t xml:space="preserve"> je dobila dojavu o pojavi požara na suhoj travi i niskom rastinju lokalitet Zupčići. Odmah po dojavi u 12:48 sati jedno vozilo i jedan vatrogasac  izlazi na lice mjesta provodi akciju gašenja požara i istu završava u 13:22  sati.</w:t>
      </w:r>
    </w:p>
    <w:p w:rsidR="007410A0" w:rsidRDefault="006319F3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20707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F20707">
        <w:rPr>
          <w:rFonts w:cs="Arial"/>
          <w:sz w:val="24"/>
        </w:rPr>
        <w:t>42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 xml:space="preserve">. </w:t>
      </w:r>
      <w:r w:rsidR="00F20707">
        <w:rPr>
          <w:rFonts w:cs="Arial"/>
          <w:sz w:val="24"/>
        </w:rPr>
        <w:t xml:space="preserve">Četiri </w:t>
      </w:r>
      <w:r w:rsidR="00621F09">
        <w:rPr>
          <w:rFonts w:cs="Arial"/>
          <w:sz w:val="24"/>
        </w:rPr>
        <w:t xml:space="preserve"> pacijenta </w:t>
      </w:r>
      <w:r w:rsidR="002341AB">
        <w:rPr>
          <w:rFonts w:cs="Arial"/>
          <w:sz w:val="24"/>
        </w:rPr>
        <w:t xml:space="preserve"> </w:t>
      </w:r>
      <w:r w:rsidR="00621F09">
        <w:rPr>
          <w:rFonts w:cs="Arial"/>
          <w:sz w:val="24"/>
        </w:rPr>
        <w:t>su zadržana</w:t>
      </w:r>
      <w:r w:rsidR="002341AB">
        <w:rPr>
          <w:rFonts w:cs="Arial"/>
          <w:sz w:val="24"/>
        </w:rPr>
        <w:t xml:space="preserve">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9D6918">
        <w:rPr>
          <w:rFonts w:cs="Arial"/>
          <w:sz w:val="24"/>
        </w:rPr>
        <w:t xml:space="preserve"> </w:t>
      </w:r>
      <w:r w:rsidR="004149BE">
        <w:rPr>
          <w:rFonts w:cs="Arial"/>
          <w:sz w:val="24"/>
        </w:rPr>
        <w:t xml:space="preserve">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786C07" w:rsidRDefault="00013303" w:rsidP="00013303">
      <w:pPr>
        <w:jc w:val="center"/>
        <w:rPr>
          <w:rFonts w:ascii="Arial" w:hAnsi="Arial" w:cs="Arial"/>
        </w:rPr>
      </w:pPr>
      <w:r w:rsidRPr="00786C07">
        <w:rPr>
          <w:rFonts w:ascii="Arial" w:hAnsi="Arial" w:cs="Arial"/>
        </w:rPr>
        <w:t>o epidemiološkoj situaciji u vezi COVID-19 na području BPK Goražde</w:t>
      </w:r>
    </w:p>
    <w:p w:rsidR="00013303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F20707" w:rsidP="000133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Izvještaj za dan: </w:t>
      </w:r>
      <w:r w:rsidR="00621F0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13303" w:rsidRPr="00786C07">
        <w:rPr>
          <w:rFonts w:ascii="Arial" w:hAnsi="Arial" w:cs="Arial"/>
        </w:rPr>
        <w:t>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F20707" w:rsidP="002B79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12</w:t>
      </w:r>
      <w:r w:rsidR="00013303" w:rsidRPr="00013303">
        <w:rPr>
          <w:rFonts w:ascii="Arial" w:hAnsi="Arial" w:cs="Arial"/>
          <w:sz w:val="24"/>
          <w:szCs w:val="24"/>
        </w:rPr>
        <w:t xml:space="preserve">.05.2022.godine, </w:t>
      </w:r>
      <w:r w:rsidR="0046220C">
        <w:rPr>
          <w:rFonts w:ascii="Arial" w:hAnsi="Arial" w:cs="Arial"/>
          <w:sz w:val="24"/>
          <w:szCs w:val="24"/>
        </w:rPr>
        <w:t>pod zdravstvenim nadzorom su 2</w:t>
      </w:r>
      <w:r w:rsidR="00013303" w:rsidRPr="00013303">
        <w:rPr>
          <w:rFonts w:ascii="Arial" w:hAnsi="Arial" w:cs="Arial"/>
          <w:sz w:val="24"/>
          <w:szCs w:val="24"/>
        </w:rPr>
        <w:t xml:space="preserve"> osobe sa područja BPK</w:t>
      </w:r>
      <w:r w:rsidR="00013303">
        <w:rPr>
          <w:rFonts w:ascii="Arial" w:hAnsi="Arial" w:cs="Arial"/>
          <w:sz w:val="24"/>
          <w:szCs w:val="24"/>
        </w:rPr>
        <w:t>.</w:t>
      </w:r>
    </w:p>
    <w:p w:rsidR="0046220C" w:rsidRDefault="00F2070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>Dana 12</w:t>
      </w:r>
      <w:r w:rsidR="00013303" w:rsidRPr="0046220C">
        <w:rPr>
          <w:rFonts w:ascii="Arial" w:eastAsia="Calibri" w:hAnsi="Arial" w:cs="Arial"/>
          <w:sz w:val="24"/>
          <w:szCs w:val="24"/>
        </w:rPr>
        <w:t>.05.2022.godine</w:t>
      </w:r>
      <w:r w:rsidR="000334C0" w:rsidRPr="0046220C">
        <w:rPr>
          <w:rFonts w:ascii="Arial" w:eastAsia="Calibri" w:hAnsi="Arial" w:cs="Arial"/>
          <w:sz w:val="24"/>
          <w:szCs w:val="24"/>
        </w:rPr>
        <w:t xml:space="preserve"> bila su</w:t>
      </w:r>
      <w:r w:rsidR="00013303" w:rsidRPr="0046220C">
        <w:rPr>
          <w:rFonts w:ascii="Arial" w:eastAsia="Calibri" w:hAnsi="Arial" w:cs="Arial"/>
          <w:sz w:val="24"/>
          <w:szCs w:val="24"/>
        </w:rPr>
        <w:t xml:space="preserve"> </w:t>
      </w:r>
      <w:r w:rsidR="00DF517A" w:rsidRPr="0046220C">
        <w:rPr>
          <w:rFonts w:ascii="Arial" w:eastAsia="Calibri" w:hAnsi="Arial" w:cs="Arial"/>
          <w:sz w:val="24"/>
          <w:szCs w:val="24"/>
        </w:rPr>
        <w:t>uzorkovanja  materijala</w:t>
      </w:r>
      <w:r w:rsidR="0046220C" w:rsidRPr="0046220C">
        <w:rPr>
          <w:rFonts w:ascii="Arial" w:eastAsia="Calibri" w:hAnsi="Arial" w:cs="Arial"/>
          <w:sz w:val="24"/>
          <w:szCs w:val="24"/>
        </w:rPr>
        <w:t xml:space="preserve"> kod 1 osobe</w:t>
      </w:r>
      <w:r w:rsidR="0046220C">
        <w:rPr>
          <w:rFonts w:ascii="Arial" w:eastAsia="Calibri" w:hAnsi="Arial" w:cs="Arial"/>
          <w:sz w:val="24"/>
          <w:szCs w:val="24"/>
        </w:rPr>
        <w:t xml:space="preserve"> u Kantonalnoj bolnici Goražde.</w:t>
      </w:r>
    </w:p>
    <w:p w:rsidR="00197FBB" w:rsidRDefault="00FE131E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 xml:space="preserve"> </w:t>
      </w:r>
      <w:r w:rsidR="00013303" w:rsidRPr="0046220C">
        <w:rPr>
          <w:rFonts w:ascii="Arial" w:eastAsia="Calibri" w:hAnsi="Arial" w:cs="Arial"/>
          <w:sz w:val="24"/>
          <w:szCs w:val="24"/>
        </w:rPr>
        <w:t>Završena su testiranja i prema rezultatima nema  pozitivn</w:t>
      </w:r>
      <w:r w:rsidR="0046220C">
        <w:rPr>
          <w:rFonts w:ascii="Arial" w:eastAsia="Calibri" w:hAnsi="Arial" w:cs="Arial"/>
          <w:sz w:val="24"/>
          <w:szCs w:val="24"/>
        </w:rPr>
        <w:t>ih osoba  na COVID-19 .</w:t>
      </w:r>
    </w:p>
    <w:p w:rsidR="0046220C" w:rsidRPr="0046220C" w:rsidRDefault="0046220C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24h oporavljena je jedna osoba</w:t>
      </w:r>
    </w:p>
    <w:p w:rsidR="00013303" w:rsidRPr="00B94A6A" w:rsidRDefault="00600B7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</w:t>
      </w:r>
      <w:r w:rsidR="00F20707">
        <w:rPr>
          <w:rFonts w:ascii="Arial" w:eastAsia="Calibri" w:hAnsi="Arial" w:cs="Arial"/>
          <w:sz w:val="24"/>
          <w:szCs w:val="24"/>
        </w:rPr>
        <w:t>učno sa 12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6A3E61">
        <w:rPr>
          <w:rFonts w:ascii="Arial" w:eastAsia="Calibri" w:hAnsi="Arial" w:cs="Arial"/>
          <w:sz w:val="24"/>
          <w:szCs w:val="24"/>
        </w:rPr>
        <w:t xml:space="preserve"> </w:t>
      </w:r>
      <w:r w:rsidR="0046220C">
        <w:rPr>
          <w:rFonts w:ascii="Arial" w:eastAsia="Calibri" w:hAnsi="Arial" w:cs="Arial"/>
          <w:sz w:val="24"/>
          <w:szCs w:val="24"/>
        </w:rPr>
        <w:t>je jedna aktivno zaražena osoba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 koronavirusom (COVID-19), oporavljeno je ukupno 3956 osoba, a 127</w:t>
      </w:r>
      <w:r w:rsidR="00013303">
        <w:rPr>
          <w:rFonts w:ascii="Arial" w:hAnsi="Arial" w:cs="Arial"/>
          <w:sz w:val="24"/>
          <w:szCs w:val="24"/>
        </w:rPr>
        <w:t xml:space="preserve"> osoba je preminulo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013303">
        <w:rPr>
          <w:rFonts w:ascii="Arial" w:hAnsi="Arial" w:cs="Arial"/>
          <w:sz w:val="24"/>
          <w:szCs w:val="24"/>
        </w:rPr>
        <w:t xml:space="preserve"> iz Ustikoline i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EC1">
        <w:rPr>
          <w:rFonts w:ascii="Arial" w:hAnsi="Arial" w:cs="Arial"/>
          <w:i/>
        </w:rPr>
        <w:t xml:space="preserve">      </w:t>
      </w:r>
      <w:r w:rsidR="00851929">
        <w:rPr>
          <w:rFonts w:ascii="Arial" w:hAnsi="Arial" w:cs="Arial"/>
          <w:i/>
        </w:rPr>
        <w:t xml:space="preserve"> </w:t>
      </w:r>
      <w:r w:rsidR="006E3EC1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37" w:rsidRDefault="00014537" w:rsidP="00AB6D12">
      <w:r>
        <w:separator/>
      </w:r>
    </w:p>
  </w:endnote>
  <w:endnote w:type="continuationSeparator" w:id="1">
    <w:p w:rsidR="00014537" w:rsidRDefault="0001453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37" w:rsidRDefault="00014537" w:rsidP="00AB6D12">
      <w:r>
        <w:separator/>
      </w:r>
    </w:p>
  </w:footnote>
  <w:footnote w:type="continuationSeparator" w:id="1">
    <w:p w:rsidR="00014537" w:rsidRDefault="0001453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3303"/>
    <w:rsid w:val="0001449D"/>
    <w:rsid w:val="00014537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42E7"/>
    <w:rsid w:val="000448FC"/>
    <w:rsid w:val="00044945"/>
    <w:rsid w:val="00045A09"/>
    <w:rsid w:val="000521E6"/>
    <w:rsid w:val="0005276A"/>
    <w:rsid w:val="000538B3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1DD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101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2022-05-14T07:42:00Z</dcterms:created>
  <dcterms:modified xsi:type="dcterms:W3CDTF">2022-05-14T07:42:00Z</dcterms:modified>
</cp:coreProperties>
</file>